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55" w:rsidRPr="007A7C55" w:rsidRDefault="007A7C55" w:rsidP="007A7C55">
      <w:pPr>
        <w:spacing w:before="407" w:after="563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 w:val="56"/>
          <w:szCs w:val="56"/>
        </w:rPr>
      </w:pPr>
      <w:r w:rsidRPr="007A7C55">
        <w:rPr>
          <w:rFonts w:ascii="Helvetica" w:eastAsia="Times New Roman" w:hAnsi="Helvetica" w:cs="Helvetica"/>
          <w:b/>
          <w:bCs/>
          <w:color w:val="111111"/>
          <w:sz w:val="56"/>
          <w:szCs w:val="56"/>
        </w:rPr>
        <w:t>О приоритетном проекте «Экспорт образования»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Ключевая цель проекта – повысить привлекательность и конкурентоспособность российского образования на международном рынке образовательных услуг и таким образом нарастить </w:t>
      </w:r>
      <w:proofErr w:type="spellStart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несырьевой</w:t>
      </w:r>
      <w:proofErr w:type="spellEnd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 экспорт Российской Федерации.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Срок реализации проекта: с мая 2017 года по ноябрь 2025 года включительно.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Реализация приоритетного проекта должна повысить привлекательность российских образовательных программ для иностранных граждан, улучшить условия их пребывания в период обучения на территории России, а также повысить узнаваемость и статус бренда российского образования на международном образовательном рынке и в результате – в разы увеличить объёмы выручки от экспорта образовательных услуг.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Чтобы повысить привлекательность образовательных программ для иностранцев, предстоит разработать и внедрить целевую модель деятельности вуза по экспорту образования, в том числе создать международные службы для поддержки иностранных студентов. Эта модель будет сначала внедрена в 20 вузах, а с 2021 года – во всех вузах страны.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В рамках реализации проекта предстоит развивать новые формы совместных образовательных программ и программ на английском языке, развивать </w:t>
      </w:r>
      <w:proofErr w:type="spellStart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онлайн-образование</w:t>
      </w:r>
      <w:proofErr w:type="spellEnd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 для иностранцев, образовательные туристические маршруты и летние программы обучения для иностранцев, а также создать единый интернет-навигатор по российской системе образования.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Также в рамках реализации приоритетного проекта предстоит усовершенствовать нормативную базу, регулирующую приём и обучение иностранцев, признание документов о зарубежном образовании, процедуры въезда, выезда и пребывания зарубежных преподавателей, а также вопросы налогообложения образовательной деятельности в рамках международного сотрудничества.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Кроме того, предстоит усилить продвижение бренда российского образования за рубежом через каналы российских загранпредставительств и ведущих СМИ, а также организовать консолидированное представление российских вузов на международных выставках.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В результате реализации проекта количество иностранных студентов, которые обучаются по очной форме в российских вузах, должно </w:t>
      </w: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lastRenderedPageBreak/>
        <w:t xml:space="preserve">вырасти с 220 тыс. человек в 2017 году до 710 тыс. в 2025 году, а количество иностранных слушателей </w:t>
      </w:r>
      <w:proofErr w:type="spellStart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онлайн-курсов</w:t>
      </w:r>
      <w:proofErr w:type="spellEnd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 российских образовательных организаций – с 1 </w:t>
      </w:r>
      <w:proofErr w:type="spellStart"/>
      <w:proofErr w:type="gramStart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млн</w:t>
      </w:r>
      <w:proofErr w:type="spellEnd"/>
      <w:proofErr w:type="gramEnd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 100 тыс. человек до 3 </w:t>
      </w:r>
      <w:proofErr w:type="spellStart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млн</w:t>
      </w:r>
      <w:proofErr w:type="spellEnd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 500 тыс. человек. Количество иностранных школьников, прошедших </w:t>
      </w:r>
      <w:proofErr w:type="gramStart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обучение по программам</w:t>
      </w:r>
      <w:proofErr w:type="gramEnd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 дополнительного образования, должно вырасти в 2025 году по сравнению с 2016 годом вдвое.</w:t>
      </w:r>
    </w:p>
    <w:p w:rsidR="007A7C55" w:rsidRPr="007A7C55" w:rsidRDefault="007A7C55" w:rsidP="007A7C5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8"/>
          <w:szCs w:val="28"/>
        </w:rPr>
      </w:pPr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Объёмы средств, полученных от экспорта российского образования, должны вырасти более чем в пять раз, до более чем 373 </w:t>
      </w:r>
      <w:proofErr w:type="spellStart"/>
      <w:proofErr w:type="gramStart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>млрд</w:t>
      </w:r>
      <w:proofErr w:type="spellEnd"/>
      <w:proofErr w:type="gramEnd"/>
      <w:r w:rsidRPr="007A7C55">
        <w:rPr>
          <w:rFonts w:ascii="Georgia" w:eastAsia="Times New Roman" w:hAnsi="Georgia" w:cs="Helvetica"/>
          <w:color w:val="111111"/>
          <w:sz w:val="28"/>
          <w:szCs w:val="28"/>
        </w:rPr>
        <w:t xml:space="preserve"> рублей в 2025 году.</w:t>
      </w:r>
    </w:p>
    <w:p w:rsidR="00137339" w:rsidRDefault="00137339"/>
    <w:sectPr w:rsidR="0013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A7C55"/>
    <w:rsid w:val="00137339"/>
    <w:rsid w:val="007A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7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C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A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>Grizli777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ИНС-2</dc:creator>
  <cp:keywords/>
  <dc:description/>
  <cp:lastModifiedBy>ИНС-2</cp:lastModifiedBy>
  <cp:revision>2</cp:revision>
  <dcterms:created xsi:type="dcterms:W3CDTF">2019-07-18T07:11:00Z</dcterms:created>
  <dcterms:modified xsi:type="dcterms:W3CDTF">2019-07-18T07:11:00Z</dcterms:modified>
</cp:coreProperties>
</file>